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Opportunity Navigator | Day 13 Resources</w:t>
      </w:r>
    </w:p>
    <w:p>
      <w:pPr>
        <w:jc w:val="center"/>
      </w:pPr>
      <w:r>
        <w:rPr>
          <w:i/>
        </w:rPr>
        <w:t>INTERVIEW — Convert preparation into confident evidence.</w:t>
      </w:r>
    </w:p>
    <w:p>
      <w:pPr>
        <w:pStyle w:val="Heading1"/>
      </w:pPr>
      <w:r>
        <w:rPr>
          <w:color w:val="6C3FC5"/>
        </w:rPr>
        <w:t>Mission</w:t>
      </w:r>
    </w:p>
    <w:p>
      <w:r>
        <w:t>Prepare participants to communicate their experience, evidence, motivation and problem-solving ability clearly and credibly in interviews.</w:t>
      </w:r>
    </w:p>
    <w:p>
      <w:pPr>
        <w:pStyle w:val="Heading1"/>
      </w:pPr>
      <w:r>
        <w:rPr>
          <w:color w:val="6C3FC5"/>
        </w:rPr>
        <w:t>Outcome</w:t>
      </w:r>
    </w:p>
    <w:p>
      <w:pPr>
        <w:pStyle w:val="ListBullet"/>
      </w:pPr>
      <w:r>
        <w:t>A role-specific interview preparation pack</w:t>
      </w:r>
    </w:p>
    <w:p>
      <w:pPr>
        <w:pStyle w:val="ListBullet"/>
      </w:pPr>
      <w:r>
        <w:t>Six strong STAR evidence stories</w:t>
      </w:r>
    </w:p>
    <w:p>
      <w:pPr>
        <w:pStyle w:val="ListBullet"/>
      </w:pPr>
      <w:r>
        <w:t>A polished 60–90 second introduction</w:t>
      </w:r>
    </w:p>
    <w:p>
      <w:pPr>
        <w:pStyle w:val="ListBullet"/>
      </w:pPr>
      <w:r>
        <w:t>Prepared questions for the interviewer</w:t>
      </w:r>
    </w:p>
    <w:p>
      <w:pPr>
        <w:pStyle w:val="ListBullet"/>
      </w:pPr>
      <w:r>
        <w:t>At least one mock interview</w:t>
      </w:r>
    </w:p>
    <w:p>
      <w:pPr>
        <w:pStyle w:val="ListBullet"/>
      </w:pPr>
      <w:r>
        <w:t>A clear list of weak areas and improvements</w:t>
      </w:r>
    </w:p>
    <w:p>
      <w:pPr>
        <w:pStyle w:val="Heading1"/>
      </w:pPr>
      <w:r>
        <w:rPr>
          <w:color w:val="6C3FC5"/>
        </w:rPr>
        <w:t>Resources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Resource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Purpose</w:t>
            </w:r>
          </w:p>
        </w:tc>
      </w:tr>
      <w:tr>
        <w:tc>
          <w:tcPr>
            <w:tcW w:type="dxa" w:w="4320"/>
          </w:tcPr>
          <w:p>
            <w:r>
              <w:t>D13-R01</w:t>
            </w:r>
          </w:p>
        </w:tc>
        <w:tc>
          <w:tcPr>
            <w:tcW w:type="dxa" w:w="4320"/>
          </w:tcPr>
          <w:p>
            <w:r>
              <w:t>Interview Preparation Guide</w:t>
            </w:r>
          </w:p>
        </w:tc>
      </w:tr>
      <w:tr>
        <w:tc>
          <w:tcPr>
            <w:tcW w:type="dxa" w:w="4320"/>
          </w:tcPr>
          <w:p>
            <w:r>
              <w:t>D13-R02</w:t>
            </w:r>
          </w:p>
        </w:tc>
        <w:tc>
          <w:tcPr>
            <w:tcW w:type="dxa" w:w="4320"/>
          </w:tcPr>
          <w:p>
            <w:r>
              <w:t>Job Interview Question Bank</w:t>
            </w:r>
          </w:p>
        </w:tc>
      </w:tr>
      <w:tr>
        <w:tc>
          <w:tcPr>
            <w:tcW w:type="dxa" w:w="4320"/>
          </w:tcPr>
          <w:p>
            <w:r>
              <w:t>D13-R03</w:t>
            </w:r>
          </w:p>
        </w:tc>
        <w:tc>
          <w:tcPr>
            <w:tcW w:type="dxa" w:w="4320"/>
          </w:tcPr>
          <w:p>
            <w:r>
              <w:t>STAR Evidence Story Builder</w:t>
            </w:r>
          </w:p>
        </w:tc>
      </w:tr>
      <w:tr>
        <w:tc>
          <w:tcPr>
            <w:tcW w:type="dxa" w:w="4320"/>
          </w:tcPr>
          <w:p>
            <w:r>
              <w:t>D13-R04</w:t>
            </w:r>
          </w:p>
        </w:tc>
        <w:tc>
          <w:tcPr>
            <w:tcW w:type="dxa" w:w="4320"/>
          </w:tcPr>
          <w:p>
            <w:r>
              <w:t>Tell Me About Yourself Worksheet</w:t>
            </w:r>
          </w:p>
        </w:tc>
      </w:tr>
      <w:tr>
        <w:tc>
          <w:tcPr>
            <w:tcW w:type="dxa" w:w="4320"/>
          </w:tcPr>
          <w:p>
            <w:r>
              <w:t>D13-R05</w:t>
            </w:r>
          </w:p>
        </w:tc>
        <w:tc>
          <w:tcPr>
            <w:tcW w:type="dxa" w:w="4320"/>
          </w:tcPr>
          <w:p>
            <w:r>
              <w:t>Interview Answer Quality Checklist</w:t>
            </w:r>
          </w:p>
        </w:tc>
      </w:tr>
      <w:tr>
        <w:tc>
          <w:tcPr>
            <w:tcW w:type="dxa" w:w="4320"/>
          </w:tcPr>
          <w:p>
            <w:r>
              <w:t>D13-R06</w:t>
            </w:r>
          </w:p>
        </w:tc>
        <w:tc>
          <w:tcPr>
            <w:tcW w:type="dxa" w:w="4320"/>
          </w:tcPr>
          <w:p>
            <w:r>
              <w:t>Mock Interview Sprint Planner</w:t>
            </w:r>
          </w:p>
        </w:tc>
      </w:tr>
      <w:tr>
        <w:tc>
          <w:tcPr>
            <w:tcW w:type="dxa" w:w="4320"/>
          </w:tcPr>
          <w:p>
            <w:r>
              <w:t>D13-R07</w:t>
            </w:r>
          </w:p>
        </w:tc>
        <w:tc>
          <w:tcPr>
            <w:tcW w:type="dxa" w:w="4320"/>
          </w:tcPr>
          <w:p>
            <w:r>
              <w:t>Interview Tracker &amp; Dashboard</w:t>
            </w:r>
          </w:p>
        </w:tc>
      </w:tr>
    </w:tbl>
    <w:p>
      <w:pPr>
        <w:pStyle w:val="Heading1"/>
      </w:pPr>
      <w:r>
        <w:rPr>
          <w:color w:val="6C3FC5"/>
        </w:rPr>
        <w:t>Execution Sequence</w:t>
      </w:r>
    </w:p>
    <w:p>
      <w:r>
        <w:t>DECODE ROLE → BUILD EVIDENCE → PREPARE STORIES → PRACTISE → REVIEW → IMPROVE → INTERVIEW</w:t>
      </w:r>
    </w:p>
    <w:p>
      <w:pPr>
        <w:pStyle w:val="Heading1"/>
      </w:pPr>
      <w:r>
        <w:rPr>
          <w:color w:val="6C3FC5"/>
        </w:rPr>
        <w:t>If No Interview Is Scheduled</w:t>
      </w:r>
    </w:p>
    <w:p>
      <w:r>
        <w:t>Do not skip the day. Use a priority opportunity from the pipeline and conduct a realistic mock interview for that role.</w:t>
      </w:r>
    </w:p>
    <w:p>
      <w:pPr>
        <w:pStyle w:val="Heading1"/>
      </w:pPr>
      <w:r>
        <w:rPr>
          <w:color w:val="6C3FC5"/>
        </w:rPr>
        <w:t>Accountability</w:t>
      </w:r>
    </w:p>
    <w:p>
      <w:pPr>
        <w:pStyle w:val="ListBullet"/>
      </w:pPr>
      <w:r>
        <w:t>Interview / target role:</w:t>
      </w:r>
    </w:p>
    <w:p>
      <w:pPr>
        <w:pStyle w:val="ListBullet"/>
      </w:pPr>
      <w:r>
        <w:t>STAR stories ready:</w:t>
      </w:r>
    </w:p>
    <w:p>
      <w:pPr>
        <w:pStyle w:val="ListBullet"/>
      </w:pPr>
      <w:r>
        <w:t>Introduction ready:</w:t>
      </w:r>
    </w:p>
    <w:p>
      <w:pPr>
        <w:pStyle w:val="ListBullet"/>
      </w:pPr>
      <w:r>
        <w:t>Questions prepared:</w:t>
      </w:r>
    </w:p>
    <w:p>
      <w:pPr>
        <w:pStyle w:val="ListBullet"/>
      </w:pPr>
      <w:r>
        <w:t>Mock interview completed:</w:t>
      </w:r>
    </w:p>
    <w:p>
      <w:pPr>
        <w:pStyle w:val="ListBullet"/>
      </w:pPr>
      <w:r>
        <w:t>Weak areas:</w:t>
      </w:r>
    </w:p>
    <w:p>
      <w:pPr>
        <w:pStyle w:val="ListBullet"/>
      </w:pPr>
      <w:r>
        <w:t>Improvements made:</w:t>
      </w:r>
    </w:p>
    <w:p>
      <w:pPr>
        <w:pStyle w:val="ListBullet"/>
      </w:pPr>
      <w:r>
        <w:t>Day 14 commitment: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