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6C3FC5"/>
          <w:sz w:val="40"/>
        </w:rPr>
        <w:t>Day 9 | Thoughtful Commenting &amp; Engagement Guide</w:t>
      </w:r>
    </w:p>
    <w:p>
      <w:pPr>
        <w:jc w:val="center"/>
      </w:pPr>
      <w:r>
        <w:rPr>
          <w:i/>
          <w:color w:val="666666"/>
          <w:sz w:val="20"/>
        </w:rPr>
        <w:t>Turn engagement into professional visibility.</w:t>
      </w:r>
    </w:p>
    <w:p>
      <w:pPr>
        <w:pStyle w:val="Heading1"/>
      </w:pPr>
      <w:r>
        <w:rPr>
          <w:color w:val="6C3FC5"/>
        </w:rPr>
        <w:t>The 3-Part Comment</w:t>
      </w:r>
    </w:p>
    <w:p>
      <w:r>
        <w:t>1. Acknowledge a specific point. 2. Add an insight, example or respectful nuance. 3. Ask a relevant question when useful.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6C3FC5"/>
          </w:tcPr>
          <w:p>
            <w:r>
              <w:rPr>
                <w:b/>
                <w:color w:val="FFFFFF"/>
              </w:rPr>
              <w:t>Weak</w:t>
            </w:r>
          </w:p>
        </w:tc>
        <w:tc>
          <w:tcPr>
            <w:tcW w:type="dxa" w:w="4320"/>
            <w:shd w:fill="6C3FC5"/>
          </w:tcPr>
          <w:p>
            <w:r>
              <w:rPr>
                <w:b/>
                <w:color w:val="FFFFFF"/>
              </w:rPr>
              <w:t>Stronger approach</w:t>
            </w:r>
          </w:p>
        </w:tc>
      </w:tr>
      <w:tr>
        <w:tc>
          <w:tcPr>
            <w:tcW w:type="dxa" w:w="4320"/>
          </w:tcPr>
          <w:p>
            <w:r>
              <w:t>Great post!</w:t>
            </w:r>
          </w:p>
        </w:tc>
        <w:tc>
          <w:tcPr>
            <w:tcW w:type="dxa" w:w="4320"/>
          </w:tcPr>
          <w:p>
            <w:r>
              <w:t>Your point about stakeholder alignment stood out. I have seen unclear ownership slow projects; making responsibilities visible helps.</w:t>
            </w:r>
          </w:p>
        </w:tc>
      </w:tr>
      <w:tr>
        <w:tc>
          <w:tcPr>
            <w:tcW w:type="dxa" w:w="4320"/>
          </w:tcPr>
          <w:p>
            <w:r>
              <w:t>This is so true.</w:t>
            </w:r>
          </w:p>
        </w:tc>
        <w:tc>
          <w:tcPr>
            <w:tcW w:type="dxa" w:w="4320"/>
          </w:tcPr>
          <w:p>
            <w:r>
              <w:t>The point about follow-up matters. A strong initial conversation can still go cold when there is no agreed next step.</w:t>
            </w:r>
          </w:p>
        </w:tc>
      </w:tr>
      <w:tr>
        <w:tc>
          <w:tcPr>
            <w:tcW w:type="dxa" w:w="4320"/>
          </w:tcPr>
          <w:p>
            <w:r>
              <w:t>Thanks for sharing.</w:t>
            </w:r>
          </w:p>
        </w:tc>
        <w:tc>
          <w:tcPr>
            <w:tcW w:type="dxa" w:w="4320"/>
          </w:tcPr>
          <w:p>
            <w:r>
              <w:t>The distinction between activity and measurable progress is useful. Tracking the next action makes accountability easier.</w:t>
            </w:r>
          </w:p>
        </w:tc>
      </w:tr>
    </w:tbl>
    <w:p>
      <w:pPr>
        <w:pStyle w:val="Heading1"/>
      </w:pPr>
      <w:r>
        <w:rPr>
          <w:color w:val="6C3FC5"/>
        </w:rPr>
        <w:t>Who to Engage With</w:t>
      </w:r>
    </w:p>
    <w:p>
      <w:pPr>
        <w:pStyle w:val="ListBullet"/>
      </w:pPr>
      <w:r>
        <w:t>Recruiters and hiring managers</w:t>
      </w:r>
    </w:p>
    <w:p>
      <w:pPr>
        <w:pStyle w:val="ListBullet"/>
      </w:pPr>
      <w:r>
        <w:t>People already doing your target role</w:t>
      </w:r>
    </w:p>
    <w:p>
      <w:pPr>
        <w:pStyle w:val="ListBullet"/>
      </w:pPr>
      <w:r>
        <w:t>Leaders and practitioners in your target industry</w:t>
      </w:r>
    </w:p>
    <w:p>
      <w:pPr>
        <w:pStyle w:val="ListBullet"/>
      </w:pPr>
      <w:r>
        <w:t>Target companies and professional communities</w:t>
      </w:r>
    </w:p>
    <w:p>
      <w:pPr>
        <w:pStyle w:val="ListBullet"/>
      </w:pPr>
      <w:r>
        <w:t>Relevant peers</w:t>
      </w:r>
    </w:p>
    <w:p>
      <w:pPr>
        <w:pStyle w:val="Heading1"/>
      </w:pPr>
      <w:r>
        <w:rPr>
          <w:color w:val="6C3FC5"/>
        </w:rPr>
        <w:t>5-5-5 Routine</w:t>
      </w:r>
    </w:p>
    <w:p>
      <w:pPr>
        <w:pStyle w:val="ListBullet"/>
      </w:pPr>
      <w:r>
        <w:t>5 target professionals</w:t>
      </w:r>
    </w:p>
    <w:p>
      <w:pPr>
        <w:pStyle w:val="ListBullet"/>
      </w:pPr>
      <w:r>
        <w:t>5 thoughtful comments</w:t>
      </w:r>
    </w:p>
    <w:p>
      <w:pPr>
        <w:pStyle w:val="ListBullet"/>
      </w:pPr>
      <w:r>
        <w:t>5 minutes reviewing context before commenting</w:t>
      </w:r>
    </w:p>
    <w:p>
      <w:pPr>
        <w:pStyle w:val="Heading1"/>
      </w:pPr>
      <w:r>
        <w:rPr>
          <w:color w:val="6C3FC5"/>
        </w:rPr>
        <w:t>Engagement Log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  <w:shd w:fill="6C3FC5"/>
          </w:tcPr>
          <w:p>
            <w:r>
              <w:rPr>
                <w:b/>
                <w:color w:val="FFFFFF"/>
              </w:rPr>
              <w:t>Date</w:t>
            </w:r>
          </w:p>
        </w:tc>
        <w:tc>
          <w:tcPr>
            <w:tcW w:type="dxa" w:w="1440"/>
            <w:shd w:fill="6C3FC5"/>
          </w:tcPr>
          <w:p>
            <w:r>
              <w:rPr>
                <w:b/>
                <w:color w:val="FFFFFF"/>
              </w:rPr>
              <w:t>Person / Company</w:t>
            </w:r>
          </w:p>
        </w:tc>
        <w:tc>
          <w:tcPr>
            <w:tcW w:type="dxa" w:w="1440"/>
            <w:shd w:fill="6C3FC5"/>
          </w:tcPr>
          <w:p>
            <w:r>
              <w:rPr>
                <w:b/>
                <w:color w:val="FFFFFF"/>
              </w:rPr>
              <w:t>Topic</w:t>
            </w:r>
          </w:p>
        </w:tc>
        <w:tc>
          <w:tcPr>
            <w:tcW w:type="dxa" w:w="1440"/>
            <w:shd w:fill="6C3FC5"/>
          </w:tcPr>
          <w:p>
            <w:r>
              <w:rPr>
                <w:b/>
                <w:color w:val="FFFFFF"/>
              </w:rPr>
              <w:t>My Contribution</w:t>
            </w:r>
          </w:p>
        </w:tc>
        <w:tc>
          <w:tcPr>
            <w:tcW w:type="dxa" w:w="1440"/>
            <w:shd w:fill="6C3FC5"/>
          </w:tcPr>
          <w:p>
            <w:r>
              <w:rPr>
                <w:b/>
                <w:color w:val="FFFFFF"/>
              </w:rPr>
              <w:t>Conversation?</w:t>
            </w:r>
          </w:p>
        </w:tc>
        <w:tc>
          <w:tcPr>
            <w:tcW w:type="dxa" w:w="1440"/>
            <w:shd w:fill="6C3FC5"/>
          </w:tcPr>
          <w:p>
            <w:r>
              <w:rPr>
                <w:b/>
                <w:color w:val="FFFFFF"/>
              </w:rPr>
              <w:t>Next Action</w:t>
            </w:r>
          </w:p>
        </w:tc>
      </w:tr>
      <w:tr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