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Opportunity Navigator — Day 15 Resources</w:t>
      </w:r>
    </w:p>
    <w:p>
      <w:pPr>
        <w:jc w:val="center"/>
      </w:pPr>
      <w:r>
        <w:rPr>
          <w:i/>
          <w:color w:val="666666"/>
          <w:sz w:val="20"/>
        </w:rPr>
        <w:t>CAREER REVIEW + 30-DAY PLAN</w:t>
      </w:r>
    </w:p>
    <w:p>
      <w:r>
        <w:rPr>
          <w:b/>
          <w:color w:val="6C3FC5"/>
          <w:sz w:val="28"/>
        </w:rPr>
        <w:t>Day 15 Mission</w:t>
      </w:r>
    </w:p>
    <w:p>
      <w:r>
        <w:t>Close the 15-day sprint by reviewing the system you built, extracting lessons, cleaning your pipeline and creating a sustainable 30-day execution plan.</w:t>
      </w:r>
    </w:p>
    <w:p>
      <w:r>
        <w:rPr>
          <w:b/>
          <w:color w:val="6C3FC5"/>
          <w:sz w:val="28"/>
        </w:rPr>
        <w:t>Resources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Resource</w:t>
            </w:r>
          </w:p>
        </w:tc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Format</w:t>
            </w:r>
          </w:p>
        </w:tc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Access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D15-R01 Career Search Review Guide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DOCX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FREE</w:t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D15-R02 15-Day Job Search Scorecard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DOCX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FREE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D15-R03 Final Opportunity Pipeline Audit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DOCX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FREE</w:t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D15-R04 Job Search Lessons &amp; Strategy Reflection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DOCX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FREE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D15-R05 30-Day Opportunity Plan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DOCX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FREE</w:t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D15-R06 Job Search Operating Rhythm &amp; Accountability Planner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DOCX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FREE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D15-R07 30-Day Opportunity Tracker &amp; Dashboard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XLSX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FREE</w:t>
            </w:r>
          </w:p>
        </w:tc>
      </w:tr>
    </w:tbl>
    <w:p>
      <w:r>
        <w:rPr>
          <w:b/>
          <w:color w:val="6C3FC5"/>
          <w:sz w:val="28"/>
        </w:rPr>
        <w:t>Day 15 Sequence</w:t>
      </w:r>
    </w:p>
    <w:p>
      <w:r>
        <w:t>MEASURE → REVIEW → LEARN → REFINE → PLAN → COMMIT</w:t>
      </w:r>
    </w:p>
    <w:p>
      <w:r>
        <w:rPr>
          <w:b/>
          <w:color w:val="6C3FC5"/>
          <w:sz w:val="28"/>
        </w:rPr>
        <w:t>Final Participant Deliverables</w:t>
      </w:r>
    </w:p>
    <w:p>
      <w:pPr>
        <w:pStyle w:val="ListBullet"/>
        <w:spacing w:after="40"/>
      </w:pPr>
      <w:r>
        <w:t>Completed 15-day scorecard</w:t>
      </w:r>
    </w:p>
    <w:p>
      <w:pPr>
        <w:pStyle w:val="ListBullet"/>
        <w:spacing w:after="40"/>
      </w:pPr>
      <w:r>
        <w:t>Clean and prioritised opportunity pipeline</w:t>
      </w:r>
    </w:p>
    <w:p>
      <w:pPr>
        <w:pStyle w:val="ListBullet"/>
        <w:spacing w:after="40"/>
      </w:pPr>
      <w:r>
        <w:t>Documented lessons and strategy changes</w:t>
      </w:r>
    </w:p>
    <w:p>
      <w:pPr>
        <w:pStyle w:val="ListBullet"/>
        <w:spacing w:after="40"/>
      </w:pPr>
      <w:r>
        <w:t>30-day opportunity plan</w:t>
      </w:r>
    </w:p>
    <w:p>
      <w:pPr>
        <w:pStyle w:val="ListBullet"/>
        <w:spacing w:after="40"/>
      </w:pPr>
      <w:r>
        <w:t>Weekly job-search operating rhythm</w:t>
      </w:r>
    </w:p>
    <w:p>
      <w:pPr>
        <w:pStyle w:val="ListBullet"/>
        <w:spacing w:after="40"/>
      </w:pPr>
      <w:r>
        <w:t>Accountability system</w:t>
      </w:r>
    </w:p>
    <w:p>
      <w:pPr>
        <w:pStyle w:val="ListBullet"/>
        <w:spacing w:after="40"/>
      </w:pPr>
      <w:r>
        <w:t>Live 30-day tracker</w:t>
      </w:r>
    </w:p>
    <w:p>
      <w:r>
        <w:rPr>
          <w:b/>
          <w:color w:val="6C3FC5"/>
          <w:sz w:val="28"/>
        </w:rPr>
        <w:t>Final Reflection</w:t>
      </w:r>
    </w:p>
    <w:p>
      <w:r>
        <w:t>“The goal was never to apply endlessly. The goal was to build a repeatable system for creating, managing and converting opportunities.”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