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5B2A86"/>
          <w:sz w:val="20"/>
        </w:rPr>
        <w:t>OPPORTUNITY NAVIGATOR</w:t>
      </w:r>
    </w:p>
    <w:p>
      <w:pPr>
        <w:jc w:val="center"/>
      </w:pPr>
      <w:r>
        <w:rPr>
          <w:b/>
          <w:color w:val="25313B"/>
          <w:sz w:val="42"/>
        </w:rPr>
        <w:t>Day 1 — Role Selection Guide</w:t>
      </w:r>
    </w:p>
    <w:p>
      <w:pPr>
        <w:jc w:val="center"/>
      </w:pPr>
      <w:r>
        <w:rPr>
          <w:i/>
          <w:color w:val="666666"/>
          <w:sz w:val="20"/>
        </w:rPr>
        <w:t>A practical framework for choosing roles you can target consistently.</w:t>
      </w:r>
    </w:p>
    <w:p>
      <w:r>
        <w:rPr>
          <w:b/>
          <w:color w:val="5B2A86"/>
          <w:sz w:val="28"/>
        </w:rPr>
        <w:t>Why this matters</w:t>
      </w:r>
    </w:p>
    <w:p>
      <w:r>
        <w:t>Applying to every role that looks vaguely relevant can make your search scattered. A focused target makes your CV, LinkedIn, networking and applications more consistent.</w:t>
      </w:r>
    </w:p>
    <w:p>
      <w:r>
        <w:rPr>
          <w:b/>
          <w:color w:val="5B2A86"/>
          <w:sz w:val="28"/>
        </w:rPr>
        <w:t>The 5-Factor Role Selection Method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Factor</w:t>
            </w:r>
          </w:p>
        </w:tc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Ask yourself</w:t>
            </w:r>
          </w:p>
        </w:tc>
        <w:tc>
          <w:tcPr>
            <w:tcW w:type="dxa" w:w="3456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Score (1–5)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Experience fit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  <w:t>Have I done similar work before?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Skills fit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  <w:t>Do I have the core skills this role requires?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Evidence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  <w:t>Can I prove I can create useful outcomes?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Market opportunity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  <w:t>Are there enough relevant openings to sustain my search?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sz w:val="18"/>
              </w:rPr>
              <w:t>Personal fit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  <w:t>Does the work fit my preferred environment, income and direction?</w:t>
            </w:r>
          </w:p>
        </w:tc>
        <w:tc>
          <w:tcPr>
            <w:tcW w:type="dxa" w:w="3456"/>
            <w:vAlign w:val="center"/>
          </w:tcPr>
          <w:p>
            <w:r>
              <w:rPr>
                <w:sz w:val="18"/>
              </w:rPr>
            </w:r>
          </w:p>
        </w:tc>
      </w:tr>
    </w:tbl>
    <w:p>
      <w:r>
        <w:t>Use the scores as a personal decision aid. They are not a universal ranking of careers or roles.</w:t>
      </w:r>
    </w:p>
    <w:p>
      <w:r>
        <w:rPr>
          <w:b/>
          <w:color w:val="5B2A86"/>
          <w:sz w:val="28"/>
        </w:rPr>
        <w:t>Role Comparison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Criterion</w:t>
            </w:r>
          </w:p>
        </w:tc>
        <w:tc>
          <w:tcPr>
            <w:tcW w:type="dxa" w:w="2592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Role 1</w:t>
            </w:r>
          </w:p>
        </w:tc>
        <w:tc>
          <w:tcPr>
            <w:tcW w:type="dxa" w:w="2592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Role 2</w:t>
            </w:r>
          </w:p>
        </w:tc>
        <w:tc>
          <w:tcPr>
            <w:tcW w:type="dxa" w:w="2592"/>
            <w:vAlign w:val="center"/>
            <w:shd w:fill="5B2A86"/>
          </w:tcPr>
          <w:p>
            <w:r>
              <w:rPr>
                <w:b/>
                <w:color w:val="FFFFFF"/>
                <w:sz w:val="18"/>
              </w:rPr>
              <w:t>Role 3</w:t>
            </w:r>
          </w:p>
        </w:tc>
      </w:tr>
      <w:tr>
        <w:tc>
          <w:tcPr>
            <w:tcW w:type="dxa" w:w="2592"/>
            <w:vAlign w:val="center"/>
          </w:tcPr>
          <w:p>
            <w:r>
              <w:rPr>
                <w:sz w:val="18"/>
              </w:rPr>
              <w:t>Relevant experience (1–5)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/>
        </w:tc>
      </w:tr>
      <w:tr>
        <w:tc>
          <w:tcPr>
            <w:tcW w:type="dxa" w:w="2592"/>
            <w:vAlign w:val="center"/>
          </w:tcPr>
          <w:p>
            <w:r>
              <w:rPr>
                <w:sz w:val="18"/>
              </w:rPr>
              <w:t>Transferable skills (1–5)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/>
        </w:tc>
      </w:tr>
      <w:tr>
        <w:tc>
          <w:tcPr>
            <w:tcW w:type="dxa" w:w="2592"/>
            <w:vAlign w:val="center"/>
          </w:tcPr>
          <w:p>
            <w:r>
              <w:rPr>
                <w:sz w:val="18"/>
              </w:rPr>
              <w:t>Evidence / achievements (1–5)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/>
        </w:tc>
      </w:tr>
      <w:tr>
        <w:tc>
          <w:tcPr>
            <w:tcW w:type="dxa" w:w="2592"/>
            <w:vAlign w:val="center"/>
          </w:tcPr>
          <w:p>
            <w:r>
              <w:rPr>
                <w:sz w:val="18"/>
              </w:rPr>
              <w:t>Opportunity volume (1–5)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/>
        </w:tc>
      </w:tr>
      <w:tr>
        <w:tc>
          <w:tcPr>
            <w:tcW w:type="dxa" w:w="2592"/>
            <w:vAlign w:val="center"/>
          </w:tcPr>
          <w:p>
            <w:r>
              <w:rPr>
                <w:sz w:val="18"/>
              </w:rPr>
              <w:t>Lifestyle / work arrangement fit (1–5)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/>
        </w:tc>
      </w:tr>
      <w:tr>
        <w:tc>
          <w:tcPr>
            <w:tcW w:type="dxa" w:w="2592"/>
            <w:vAlign w:val="center"/>
          </w:tcPr>
          <w:p>
            <w:r>
              <w:rPr>
                <w:sz w:val="18"/>
              </w:rPr>
              <w:t>Income fit (1–5)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/>
        </w:tc>
      </w:tr>
      <w:tr>
        <w:tc>
          <w:tcPr>
            <w:tcW w:type="dxa" w:w="2592"/>
            <w:vAlign w:val="center"/>
          </w:tcPr>
          <w:p>
            <w:r>
              <w:rPr>
                <w:sz w:val="18"/>
              </w:rPr>
              <w:t>Long-term career direction (1–5)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/>
        </w:tc>
      </w:tr>
      <w:tr>
        <w:tc>
          <w:tcPr>
            <w:tcW w:type="dxa" w:w="2592"/>
            <w:vAlign w:val="center"/>
          </w:tcPr>
          <w:p>
            <w:r>
              <w:rPr>
                <w:sz w:val="18"/>
              </w:rPr>
              <w:t>Personal interest (1–5)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</w:tcPr>
          <w:p/>
        </w:tc>
      </w:tr>
      <w:tr>
        <w:tc>
          <w:tcPr>
            <w:tcW w:type="dxa" w:w="2592"/>
            <w:vAlign w:val="center"/>
          </w:tcPr>
          <w:p>
            <w:r>
              <w:rPr>
                <w:sz w:val="18"/>
              </w:rPr>
              <w:t>Main concern</w:t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</w:tcPr>
          <w:p>
            <w:r>
              <w:rPr>
                <w:sz w:val="18"/>
              </w:rPr>
            </w:r>
          </w:p>
        </w:tc>
      </w:tr>
    </w:tbl>
    <w:p>
      <w:r>
        <w:rPr>
          <w:b/>
          <w:color w:val="5B2A86"/>
          <w:sz w:val="28"/>
        </w:rPr>
        <w:t>Decision Questions</w:t>
      </w:r>
    </w:p>
    <w:p>
      <w:pPr>
        <w:pStyle w:val="ListBullet"/>
        <w:spacing w:after="40"/>
      </w:pPr>
      <w:r>
        <w:t>Which role can I credibly position myself for today?</w:t>
      </w:r>
    </w:p>
    <w:p>
      <w:pPr>
        <w:pStyle w:val="ListBullet"/>
        <w:spacing w:after="40"/>
      </w:pPr>
      <w:r>
        <w:t>Which role has enough relevant opportunities for a focused 15-day search?</w:t>
      </w:r>
    </w:p>
    <w:p>
      <w:pPr>
        <w:pStyle w:val="ListBullet"/>
        <w:spacing w:after="40"/>
      </w:pPr>
      <w:r>
        <w:t>Which role gives me strong evidence to discuss in applications and interviews?</w:t>
      </w:r>
    </w:p>
    <w:p>
      <w:pPr>
        <w:pStyle w:val="ListBullet"/>
        <w:spacing w:after="40"/>
      </w:pPr>
      <w:r>
        <w:t>Which role supports the direction I want my career to move toward?</w:t>
      </w:r>
    </w:p>
    <w:p>
      <w:pPr>
        <w:pStyle w:val="ListBullet"/>
        <w:spacing w:after="40"/>
      </w:pPr>
      <w:r>
        <w:t>What will I need to learn or strengthen if I choose this role?</w:t>
      </w:r>
    </w:p>
    <w:p>
      <w:r>
        <w:rPr>
          <w:b/>
          <w:sz w:val="20"/>
        </w:rPr>
        <w:t>My primary target role and why: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p>
      <w:r>
        <w:rPr>
          <w:b/>
          <w:sz w:val="20"/>
        </w:rPr>
        <w:t>My secondary roles:</w:t>
      </w:r>
    </w:p>
    <w:p>
      <w:pPr>
        <w:spacing w:after="40"/>
      </w:pPr>
      <w:r>
        <w:rPr>
          <w:color w:val="AAAAAA"/>
        </w:rPr>
        <w:t>_________________________________________________________________________________________________________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