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6C3FC5"/>
          <w:sz w:val="40"/>
        </w:rPr>
        <w:t>Day 12 | Follow-Up Decision Tree</w:t>
      </w:r>
    </w:p>
    <w:p>
      <w:pPr>
        <w:jc w:val="center"/>
      </w:pPr>
      <w:r>
        <w:rPr>
          <w:i/>
        </w:rPr>
        <w:t>Know whether to follow up, wait, change the approach or close the loop.</w:t>
      </w:r>
    </w:p>
    <w:p>
      <w:pPr>
        <w:pStyle w:val="Heading1"/>
      </w:pPr>
      <w:r>
        <w:rPr>
          <w:color w:val="6C3FC5"/>
        </w:rPr>
        <w:t>Decision Path</w:t>
      </w:r>
    </w:p>
    <w:p>
      <w:r>
        <w:t>1. Is there a legitimate reason to follow up? → If NO, don't send yet.</w:t>
        <w:br/>
        <w:t>2. Has the expected response window passed? → If NO, wait.</w:t>
        <w:br/>
        <w:t>3. Do you have useful context or a clear question? → If NO, refine the purpose.</w:t>
        <w:br/>
        <w:t>4. Is this your first follow-up? → If YES, send a concise message.</w:t>
        <w:br/>
        <w:t>5. Have you already followed up without response? → Consider one final appropriate touch or close the loop.</w:t>
        <w:br/>
        <w:t>6. Did they respond? → Log the response and take the agreed next action.</w:t>
      </w:r>
    </w:p>
    <w:p>
      <w:pPr>
        <w:pStyle w:val="Heading1"/>
      </w:pPr>
      <w:r>
        <w:rPr>
          <w:color w:val="6C3FC5"/>
        </w:rPr>
        <w:t>When NOT to Follow Up</w:t>
      </w:r>
    </w:p>
    <w:p>
      <w:pPr>
        <w:pStyle w:val="ListBullet"/>
      </w:pPr>
      <w:r>
        <w:t>Immediately after sending an application unless requested</w:t>
      </w:r>
    </w:p>
    <w:p>
      <w:pPr>
        <w:pStyle w:val="ListBullet"/>
      </w:pPr>
      <w:r>
        <w:t>Multiple times in a short period</w:t>
      </w:r>
    </w:p>
    <w:p>
      <w:pPr>
        <w:pStyle w:val="ListBullet"/>
      </w:pPr>
      <w:r>
        <w:t>Only because you feel anxious about the outcome</w:t>
      </w:r>
    </w:p>
    <w:p>
      <w:pPr>
        <w:pStyle w:val="ListBullet"/>
      </w:pPr>
      <w:r>
        <w:t>When you have no clear purpose</w:t>
      </w:r>
    </w:p>
    <w:p>
      <w:pPr>
        <w:pStyle w:val="ListBullet"/>
      </w:pPr>
      <w:r>
        <w:t>When the opportunity is clearly closed</w:t>
      </w:r>
    </w:p>
    <w:p>
      <w:pPr>
        <w:pStyle w:val="Heading1"/>
      </w:pPr>
      <w:r>
        <w:rPr>
          <w:color w:val="6C3FC5"/>
        </w:rPr>
        <w:t>Outcome Categories</w:t>
      </w:r>
    </w:p>
    <w:p>
      <w:pPr>
        <w:pStyle w:val="ListBullet"/>
      </w:pPr>
      <w:r>
        <w:t>Positive response</w:t>
      </w:r>
    </w:p>
    <w:p>
      <w:pPr>
        <w:pStyle w:val="ListBullet"/>
      </w:pPr>
      <w:r>
        <w:t>Request for more information</w:t>
      </w:r>
    </w:p>
    <w:p>
      <w:pPr>
        <w:pStyle w:val="ListBullet"/>
      </w:pPr>
      <w:r>
        <w:t>Next stage scheduled</w:t>
      </w:r>
    </w:p>
    <w:p>
      <w:pPr>
        <w:pStyle w:val="ListBullet"/>
      </w:pPr>
      <w:r>
        <w:t>No response</w:t>
      </w:r>
    </w:p>
    <w:p>
      <w:pPr>
        <w:pStyle w:val="ListBullet"/>
      </w:pPr>
      <w:r>
        <w:t>Not now</w:t>
      </w:r>
    </w:p>
    <w:p>
      <w:pPr>
        <w:pStyle w:val="ListBullet"/>
      </w:pPr>
      <w:r>
        <w:t>Rejected / closed</w:t>
      </w:r>
    </w:p>
    <w:p>
      <w:pPr>
        <w:pStyle w:val="ListBullet"/>
      </w:pPr>
      <w:r>
        <w:t>Referred to another contact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