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  <w:color w:val="6C3FC5"/>
          <w:sz w:val="40"/>
        </w:rPr>
        <w:t>Day 12 | Follow-Up Tracker Guide</w:t>
      </w:r>
    </w:p>
    <w:p>
      <w:pPr>
        <w:jc w:val="center"/>
      </w:pPr>
      <w:r>
        <w:rPr>
          <w:i/>
        </w:rPr>
        <w:t>Keep follow-ups organised so opportunities do not disappear.</w:t>
      </w:r>
    </w:p>
    <w:p>
      <w:pPr>
        <w:pStyle w:val="Heading1"/>
      </w:pPr>
      <w:r>
        <w:rPr>
          <w:color w:val="6C3FC5"/>
        </w:rPr>
        <w:t>Minimum Tracking Fields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  <w:shd w:fill="6C3FC5"/>
          </w:tcPr>
          <w:p>
            <w:r>
              <w:rPr>
                <w:b/>
                <w:color w:val="FFFFFF"/>
              </w:rPr>
              <w:t>Field</w:t>
            </w:r>
          </w:p>
        </w:tc>
        <w:tc>
          <w:tcPr>
            <w:tcW w:type="dxa" w:w="4320"/>
            <w:shd w:fill="6C3FC5"/>
          </w:tcPr>
          <w:p>
            <w:r>
              <w:rPr>
                <w:b/>
                <w:color w:val="FFFFFF"/>
              </w:rPr>
              <w:t>What to record</w:t>
            </w:r>
          </w:p>
        </w:tc>
      </w:tr>
      <w:tr>
        <w:tc>
          <w:tcPr>
            <w:tcW w:type="dxa" w:w="4320"/>
          </w:tcPr>
          <w:p>
            <w:r>
              <w:t>Opportunity / Contact</w:t>
            </w:r>
          </w:p>
        </w:tc>
        <w:tc>
          <w:tcPr>
            <w:tcW w:type="dxa" w:w="4320"/>
          </w:tcPr>
          <w:p>
            <w:r>
              <w:t>Company, role and person</w:t>
            </w:r>
          </w:p>
        </w:tc>
      </w:tr>
      <w:tr>
        <w:tc>
          <w:tcPr>
            <w:tcW w:type="dxa" w:w="4320"/>
          </w:tcPr>
          <w:p>
            <w:r>
              <w:t>Last Contact</w:t>
            </w:r>
          </w:p>
        </w:tc>
        <w:tc>
          <w:tcPr>
            <w:tcW w:type="dxa" w:w="4320"/>
          </w:tcPr>
          <w:p>
            <w:r>
              <w:t>Date and method</w:t>
            </w:r>
          </w:p>
        </w:tc>
      </w:tr>
      <w:tr>
        <w:tc>
          <w:tcPr>
            <w:tcW w:type="dxa" w:w="4320"/>
          </w:tcPr>
          <w:p>
            <w:r>
              <w:t>Reason</w:t>
            </w:r>
          </w:p>
        </w:tc>
        <w:tc>
          <w:tcPr>
            <w:tcW w:type="dxa" w:w="4320"/>
          </w:tcPr>
          <w:p>
            <w:r>
              <w:t>Why you are following up</w:t>
            </w:r>
          </w:p>
        </w:tc>
      </w:tr>
      <w:tr>
        <w:tc>
          <w:tcPr>
            <w:tcW w:type="dxa" w:w="4320"/>
          </w:tcPr>
          <w:p>
            <w:r>
              <w:t>Expected Response</w:t>
            </w:r>
          </w:p>
        </w:tc>
        <w:tc>
          <w:tcPr>
            <w:tcW w:type="dxa" w:w="4320"/>
          </w:tcPr>
          <w:p>
            <w:r>
              <w:t>What you were waiting for</w:t>
            </w:r>
          </w:p>
        </w:tc>
      </w:tr>
      <w:tr>
        <w:tc>
          <w:tcPr>
            <w:tcW w:type="dxa" w:w="4320"/>
          </w:tcPr>
          <w:p>
            <w:r>
              <w:t>Follow-Up Date</w:t>
            </w:r>
          </w:p>
        </w:tc>
        <w:tc>
          <w:tcPr>
            <w:tcW w:type="dxa" w:w="4320"/>
          </w:tcPr>
          <w:p>
            <w:r>
              <w:t>When you contacted them</w:t>
            </w:r>
          </w:p>
        </w:tc>
      </w:tr>
      <w:tr>
        <w:tc>
          <w:tcPr>
            <w:tcW w:type="dxa" w:w="4320"/>
          </w:tcPr>
          <w:p>
            <w:r>
              <w:t>Response</w:t>
            </w:r>
          </w:p>
        </w:tc>
        <w:tc>
          <w:tcPr>
            <w:tcW w:type="dxa" w:w="4320"/>
          </w:tcPr>
          <w:p>
            <w:r>
              <w:t>What happened</w:t>
            </w:r>
          </w:p>
        </w:tc>
      </w:tr>
      <w:tr>
        <w:tc>
          <w:tcPr>
            <w:tcW w:type="dxa" w:w="4320"/>
          </w:tcPr>
          <w:p>
            <w:r>
              <w:t>Next Action</w:t>
            </w:r>
          </w:p>
        </w:tc>
        <w:tc>
          <w:tcPr>
            <w:tcW w:type="dxa" w:w="4320"/>
          </w:tcPr>
          <w:p>
            <w:r>
              <w:t>What happens now</w:t>
            </w:r>
          </w:p>
        </w:tc>
      </w:tr>
      <w:tr>
        <w:tc>
          <w:tcPr>
            <w:tcW w:type="dxa" w:w="4320"/>
          </w:tcPr>
          <w:p>
            <w:r>
              <w:t>Next Action Date</w:t>
            </w:r>
          </w:p>
        </w:tc>
        <w:tc>
          <w:tcPr>
            <w:tcW w:type="dxa" w:w="4320"/>
          </w:tcPr>
          <w:p>
            <w:r>
              <w:t>When you will act</w:t>
            </w:r>
          </w:p>
        </w:tc>
      </w:tr>
      <w:tr>
        <w:tc>
          <w:tcPr>
            <w:tcW w:type="dxa" w:w="4320"/>
          </w:tcPr>
          <w:p>
            <w:r>
              <w:t>Status</w:t>
            </w:r>
          </w:p>
        </w:tc>
        <w:tc>
          <w:tcPr>
            <w:tcW w:type="dxa" w:w="4320"/>
          </w:tcPr>
          <w:p>
            <w:r>
              <w:t>Open / Waiting / Closed</w:t>
            </w:r>
          </w:p>
        </w:tc>
      </w:tr>
    </w:tbl>
    <w:p>
      <w:pPr>
        <w:pStyle w:val="Heading1"/>
      </w:pPr>
      <w:r>
        <w:rPr>
          <w:color w:val="6C3FC5"/>
        </w:rPr>
        <w:t>Golden Rule</w:t>
      </w:r>
    </w:p>
    <w:p>
      <w:r>
        <w:t>Every follow-up should end in one of three states: a clear next action, a clear waiting date, or a clear decision to close the loop.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