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| Day 9 Resources</w:t>
      </w:r>
    </w:p>
    <w:p>
      <w:pPr>
        <w:jc w:val="center"/>
      </w:pPr>
      <w:r>
        <w:rPr>
          <w:i/>
          <w:color w:val="666666"/>
          <w:sz w:val="20"/>
        </w:rPr>
        <w:t>VISIBILITY — Be Seen for What You Can Do.</w:t>
      </w:r>
    </w:p>
    <w:p>
      <w:pPr>
        <w:pStyle w:val="Heading1"/>
      </w:pPr>
      <w:r>
        <w:rPr>
          <w:color w:val="6C3FC5"/>
        </w:rPr>
        <w:t>Day 9 Mission</w:t>
      </w:r>
    </w:p>
    <w:p>
      <w:r>
        <w:t>Stop waiting for opportunities to find you. Start deliberately showing your expertise, evidence and professional perspective where the right people can see it.</w:t>
      </w:r>
    </w:p>
    <w:p>
      <w:pPr>
        <w:pStyle w:val="Heading1"/>
      </w:pPr>
      <w:r>
        <w:rPr>
          <w:color w:val="6C3FC5"/>
        </w:rPr>
        <w:t>Outcome</w:t>
      </w:r>
    </w:p>
    <w:p>
      <w:pPr>
        <w:pStyle w:val="ListBullet"/>
      </w:pPr>
      <w:r>
        <w:t>A clear visibility focus linked to the target role.</w:t>
      </w:r>
    </w:p>
    <w:p>
      <w:pPr>
        <w:pStyle w:val="ListBullet"/>
      </w:pPr>
      <w:r>
        <w:t>3–5 professional content pillars.</w:t>
      </w:r>
    </w:p>
    <w:p>
      <w:pPr>
        <w:pStyle w:val="ListBullet"/>
      </w:pPr>
      <w:r>
        <w:t>A 30-day content plan.</w:t>
      </w:r>
    </w:p>
    <w:p>
      <w:pPr>
        <w:pStyle w:val="ListBullet"/>
      </w:pPr>
      <w:r>
        <w:t>At least one useful public visibility action.</w:t>
      </w:r>
    </w:p>
    <w:p>
      <w:pPr>
        <w:pStyle w:val="ListBullet"/>
      </w:pPr>
      <w:r>
        <w:t>Meaningful engagement with relevant professionals.</w:t>
      </w:r>
    </w:p>
    <w:p>
      <w:pPr>
        <w:pStyle w:val="ListBullet"/>
      </w:pPr>
      <w:r>
        <w:t>A visibility log with next actions.</w:t>
      </w:r>
    </w:p>
    <w:p>
      <w:pPr>
        <w:pStyle w:val="Heading1"/>
      </w:pPr>
      <w:r>
        <w:rPr>
          <w:color w:val="6C3FC5"/>
        </w:rPr>
        <w:t>Resource Pack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Resource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Purpose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Access</w:t>
            </w:r>
          </w:p>
        </w:tc>
      </w:tr>
      <w:tr>
        <w:tc>
          <w:tcPr>
            <w:tcW w:type="dxa" w:w="2880"/>
          </w:tcPr>
          <w:p>
            <w:r>
              <w:t>D09-R01</w:t>
            </w:r>
          </w:p>
        </w:tc>
        <w:tc>
          <w:tcPr>
            <w:tcW w:type="dxa" w:w="2880"/>
          </w:tcPr>
          <w:p>
            <w:r>
              <w:t>Visibility Strategy Guide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D09-R02</w:t>
            </w:r>
          </w:p>
        </w:tc>
        <w:tc>
          <w:tcPr>
            <w:tcW w:type="dxa" w:w="2880"/>
          </w:tcPr>
          <w:p>
            <w:r>
              <w:t>Content Pillar Worksheet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D09-R03</w:t>
            </w:r>
          </w:p>
        </w:tc>
        <w:tc>
          <w:tcPr>
            <w:tcW w:type="dxa" w:w="2880"/>
          </w:tcPr>
          <w:p>
            <w:r>
              <w:t>30-Day Visibility Content Planner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D09-R04</w:t>
            </w:r>
          </w:p>
        </w:tc>
        <w:tc>
          <w:tcPr>
            <w:tcW w:type="dxa" w:w="2880"/>
          </w:tcPr>
          <w:p>
            <w:r>
              <w:t>Professional Post Formula Guide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D09-R05</w:t>
            </w:r>
          </w:p>
        </w:tc>
        <w:tc>
          <w:tcPr>
            <w:tcW w:type="dxa" w:w="2880"/>
          </w:tcPr>
          <w:p>
            <w:r>
              <w:t>Thoughtful Commenting &amp; Engagement Guide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D09-R06</w:t>
            </w:r>
          </w:p>
        </w:tc>
        <w:tc>
          <w:tcPr>
            <w:tcW w:type="dxa" w:w="2880"/>
          </w:tcPr>
          <w:p>
            <w:r>
              <w:t>90-Minute Visibility Sprint Planner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  <w:tr>
        <w:tc>
          <w:tcPr>
            <w:tcW w:type="dxa" w:w="2880"/>
          </w:tcPr>
          <w:p>
            <w:r>
              <w:t>D09-R07</w:t>
            </w:r>
          </w:p>
        </w:tc>
        <w:tc>
          <w:tcPr>
            <w:tcW w:type="dxa" w:w="2880"/>
          </w:tcPr>
          <w:p>
            <w:r>
              <w:t>Visibility Tracker &amp; Dashboard</w:t>
            </w:r>
          </w:p>
        </w:tc>
        <w:tc>
          <w:tcPr>
            <w:tcW w:type="dxa" w:w="2880"/>
          </w:tcPr>
          <w:p>
            <w:r>
              <w:t>FREE</w:t>
            </w:r>
          </w:p>
        </w:tc>
      </w:tr>
    </w:tbl>
    <w:p>
      <w:pPr>
        <w:pStyle w:val="Heading1"/>
      </w:pPr>
      <w:r>
        <w:rPr>
          <w:color w:val="6C3FC5"/>
        </w:rPr>
        <w:t>Execution Sequence</w:t>
      </w:r>
    </w:p>
    <w:p>
      <w:r>
        <w:t>DEFINE FOCUS → CHOOSE PILLARS → PLAN → CREATE → PUBLISH/ENGAGE → START CONVERSATIONS → TRACK → FOLLOW UP</w:t>
      </w:r>
    </w:p>
    <w:p>
      <w:pPr>
        <w:pStyle w:val="Heading1"/>
      </w:pPr>
      <w:r>
        <w:rPr>
          <w:color w:val="6C3FC5"/>
        </w:rPr>
        <w:t>Accountability Check-in</w:t>
      </w:r>
    </w:p>
    <w:p>
      <w:pPr>
        <w:pStyle w:val="ListBullet"/>
      </w:pPr>
      <w:r>
        <w:t>My target audience:</w:t>
      </w:r>
    </w:p>
    <w:p>
      <w:pPr>
        <w:pStyle w:val="ListBullet"/>
      </w:pPr>
      <w:r>
        <w:t>What I want to be known for:</w:t>
      </w:r>
    </w:p>
    <w:p>
      <w:pPr>
        <w:pStyle w:val="ListBullet"/>
      </w:pPr>
      <w:r>
        <w:t>Visibility action completed:</w:t>
      </w:r>
    </w:p>
    <w:p>
      <w:pPr>
        <w:pStyle w:val="ListBullet"/>
      </w:pPr>
      <w:r>
        <w:t>Content/work sample shared:</w:t>
      </w:r>
    </w:p>
    <w:p>
      <w:pPr>
        <w:pStyle w:val="ListBullet"/>
      </w:pPr>
      <w:r>
        <w:t>Meaningful engagements:</w:t>
      </w:r>
    </w:p>
    <w:p>
      <w:pPr>
        <w:pStyle w:val="ListBullet"/>
      </w:pPr>
      <w:r>
        <w:t>New relevant connections:</w:t>
      </w:r>
    </w:p>
    <w:p>
      <w:pPr>
        <w:pStyle w:val="ListBullet"/>
      </w:pPr>
      <w:r>
        <w:t>Conversations started:</w:t>
      </w:r>
    </w:p>
    <w:p>
      <w:pPr>
        <w:pStyle w:val="ListBullet"/>
      </w:pPr>
      <w:r>
        <w:t>Follow-up action:</w:t>
      </w:r>
    </w:p>
    <w:p>
      <w:pPr>
        <w:pStyle w:val="ListBullet"/>
      </w:pPr>
      <w:r>
        <w:t>What I learned:</w:t>
      </w:r>
    </w:p>
    <w:p>
      <w:pPr>
        <w:pStyle w:val="ListBullet"/>
      </w:pPr>
      <w:r>
        <w:t>My Day 10 commitment: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