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6C3FC5"/>
          <w:sz w:val="40"/>
        </w:rPr>
        <w:t>Day 11 | 60–90 Minute Pipeline Review Sprint</w:t>
      </w:r>
    </w:p>
    <w:p>
      <w:pPr>
        <w:jc w:val="center"/>
      </w:pPr>
      <w:r>
        <w:rPr>
          <w:i/>
        </w:rPr>
        <w:t>Leave with a clean pipeline and clear priorities.</w:t>
      </w:r>
    </w:p>
    <w:p>
      <w:pPr>
        <w:pStyle w:val="Heading1"/>
      </w:pPr>
      <w:r>
        <w:rPr>
          <w:color w:val="6C3FC5"/>
        </w:rPr>
        <w:t>Sprint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6C3FC5"/>
          </w:tcPr>
          <w:p>
            <w:r>
              <w:rPr>
                <w:b/>
                <w:color w:val="FFFFFF"/>
              </w:rPr>
              <w:t>Time</w:t>
            </w:r>
          </w:p>
        </w:tc>
        <w:tc>
          <w:tcPr>
            <w:tcW w:type="dxa" w:w="2880"/>
            <w:shd w:fill="6C3FC5"/>
          </w:tcPr>
          <w:p>
            <w:r>
              <w:rPr>
                <w:b/>
                <w:color w:val="FFFFFF"/>
              </w:rPr>
              <w:t>Action</w:t>
            </w:r>
          </w:p>
        </w:tc>
        <w:tc>
          <w:tcPr>
            <w:tcW w:type="dxa" w:w="2880"/>
            <w:shd w:fill="6C3FC5"/>
          </w:tcPr>
          <w:p>
            <w:r>
              <w:rPr>
                <w:b/>
                <w:color w:val="FFFFFF"/>
              </w:rPr>
              <w:t>Done</w:t>
            </w:r>
          </w:p>
        </w:tc>
      </w:tr>
      <w:tr>
        <w:tc>
          <w:tcPr>
            <w:tcW w:type="dxa" w:w="2880"/>
          </w:tcPr>
          <w:p>
            <w:r>
              <w:t>0–15</w:t>
            </w:r>
          </w:p>
        </w:tc>
        <w:tc>
          <w:tcPr>
            <w:tcW w:type="dxa" w:w="2880"/>
          </w:tcPr>
          <w:p>
            <w:r>
              <w:t>Remove duplicates/expired opportunities</w:t>
            </w:r>
          </w:p>
        </w:tc>
        <w:tc>
          <w:tcPr>
            <w:tcW w:type="dxa" w:w="2880"/>
          </w:tcPr>
          <w:p>
            <w:r>
              <w:t>☐</w:t>
            </w:r>
          </w:p>
        </w:tc>
      </w:tr>
      <w:tr>
        <w:tc>
          <w:tcPr>
            <w:tcW w:type="dxa" w:w="2880"/>
          </w:tcPr>
          <w:p>
            <w:r>
              <w:t>15–30</w:t>
            </w:r>
          </w:p>
        </w:tc>
        <w:tc>
          <w:tcPr>
            <w:tcW w:type="dxa" w:w="2880"/>
          </w:tcPr>
          <w:p>
            <w:r>
              <w:t>Check fit, requirements, timing and status</w:t>
            </w:r>
          </w:p>
        </w:tc>
        <w:tc>
          <w:tcPr>
            <w:tcW w:type="dxa" w:w="2880"/>
          </w:tcPr>
          <w:p>
            <w:r>
              <w:t>☐</w:t>
            </w:r>
          </w:p>
        </w:tc>
      </w:tr>
      <w:tr>
        <w:tc>
          <w:tcPr>
            <w:tcW w:type="dxa" w:w="2880"/>
          </w:tcPr>
          <w:p>
            <w:r>
              <w:t>30–45</w:t>
            </w:r>
          </w:p>
        </w:tc>
        <w:tc>
          <w:tcPr>
            <w:tcW w:type="dxa" w:w="2880"/>
          </w:tcPr>
          <w:p>
            <w:r>
              <w:t>Prioritise top opportunities</w:t>
            </w:r>
          </w:p>
        </w:tc>
        <w:tc>
          <w:tcPr>
            <w:tcW w:type="dxa" w:w="2880"/>
          </w:tcPr>
          <w:p>
            <w:r>
              <w:t>☐</w:t>
            </w:r>
          </w:p>
        </w:tc>
      </w:tr>
      <w:tr>
        <w:tc>
          <w:tcPr>
            <w:tcW w:type="dxa" w:w="2880"/>
          </w:tcPr>
          <w:p>
            <w:r>
              <w:t>45–60</w:t>
            </w:r>
          </w:p>
        </w:tc>
        <w:tc>
          <w:tcPr>
            <w:tcW w:type="dxa" w:w="2880"/>
          </w:tcPr>
          <w:p>
            <w:r>
              <w:t>Diagnose stalled opportunities</w:t>
            </w:r>
          </w:p>
        </w:tc>
        <w:tc>
          <w:tcPr>
            <w:tcW w:type="dxa" w:w="2880"/>
          </w:tcPr>
          <w:p>
            <w:r>
              <w:t>☐</w:t>
            </w:r>
          </w:p>
        </w:tc>
      </w:tr>
      <w:tr>
        <w:tc>
          <w:tcPr>
            <w:tcW w:type="dxa" w:w="2880"/>
          </w:tcPr>
          <w:p>
            <w:r>
              <w:t>60–75</w:t>
            </w:r>
          </w:p>
        </w:tc>
        <w:tc>
          <w:tcPr>
            <w:tcW w:type="dxa" w:w="2880"/>
          </w:tcPr>
          <w:p>
            <w:r>
              <w:t>Identify search gaps and patterns</w:t>
            </w:r>
          </w:p>
        </w:tc>
        <w:tc>
          <w:tcPr>
            <w:tcW w:type="dxa" w:w="2880"/>
          </w:tcPr>
          <w:p>
            <w:r>
              <w:t>☐</w:t>
            </w:r>
          </w:p>
        </w:tc>
      </w:tr>
      <w:tr>
        <w:tc>
          <w:tcPr>
            <w:tcW w:type="dxa" w:w="2880"/>
          </w:tcPr>
          <w:p>
            <w:r>
              <w:t>75–90</w:t>
            </w:r>
          </w:p>
        </w:tc>
        <w:tc>
          <w:tcPr>
            <w:tcW w:type="dxa" w:w="2880"/>
          </w:tcPr>
          <w:p>
            <w:r>
              <w:t>Schedule Day 12 actions</w:t>
            </w:r>
          </w:p>
        </w:tc>
        <w:tc>
          <w:tcPr>
            <w:tcW w:type="dxa" w:w="2880"/>
          </w:tcPr>
          <w:p>
            <w:r>
              <w:t>☐</w:t>
            </w:r>
          </w:p>
        </w:tc>
      </w:tr>
    </w:tbl>
    <w:p>
      <w:pPr>
        <w:pStyle w:val="Heading1"/>
      </w:pPr>
      <w:r>
        <w:rPr>
          <w:color w:val="6C3FC5"/>
        </w:rPr>
        <w:t>Top 5 Priorities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6C3FC5"/>
          </w:tcPr>
          <w:p>
            <w:r>
              <w:rPr>
                <w:b/>
                <w:color w:val="FFFFFF"/>
              </w:rPr>
              <w:t>Rank</w:t>
            </w:r>
          </w:p>
        </w:tc>
        <w:tc>
          <w:tcPr>
            <w:tcW w:type="dxa" w:w="1728"/>
            <w:shd w:fill="6C3FC5"/>
          </w:tcPr>
          <w:p>
            <w:r>
              <w:rPr>
                <w:b/>
                <w:color w:val="FFFFFF"/>
              </w:rPr>
              <w:t>Opportunity</w:t>
            </w:r>
          </w:p>
        </w:tc>
        <w:tc>
          <w:tcPr>
            <w:tcW w:type="dxa" w:w="1728"/>
            <w:shd w:fill="6C3FC5"/>
          </w:tcPr>
          <w:p>
            <w:r>
              <w:rPr>
                <w:b/>
                <w:color w:val="FFFFFF"/>
              </w:rPr>
              <w:t>Why</w:t>
            </w:r>
          </w:p>
        </w:tc>
        <w:tc>
          <w:tcPr>
            <w:tcW w:type="dxa" w:w="1728"/>
            <w:shd w:fill="6C3FC5"/>
          </w:tcPr>
          <w:p>
            <w:r>
              <w:rPr>
                <w:b/>
                <w:color w:val="FFFFFF"/>
              </w:rPr>
              <w:t>Next Action</w:t>
            </w:r>
          </w:p>
        </w:tc>
        <w:tc>
          <w:tcPr>
            <w:tcW w:type="dxa" w:w="1728"/>
            <w:shd w:fill="6C3FC5"/>
          </w:tcPr>
          <w:p>
            <w:r>
              <w:rPr>
                <w:b/>
                <w:color w:val="FFFFFF"/>
              </w:rPr>
              <w:t>Date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>
      <w:pPr>
        <w:pStyle w:val="Heading1"/>
      </w:pPr>
      <w:r>
        <w:rPr>
          <w:color w:val="6C3FC5"/>
        </w:rPr>
        <w:t>Reflection</w:t>
      </w:r>
    </w:p>
    <w:p>
      <w:pPr>
        <w:pStyle w:val="ListBullet"/>
      </w:pPr>
      <w:r>
        <w:t>What is working?</w:t>
      </w:r>
    </w:p>
    <w:p>
      <w:pPr>
        <w:pStyle w:val="ListBullet"/>
      </w:pPr>
      <w:r>
        <w:t>What is not working?</w:t>
      </w:r>
    </w:p>
    <w:p>
      <w:pPr>
        <w:pStyle w:val="ListBullet"/>
      </w:pPr>
      <w:r>
        <w:t>Where am I spending too much time?</w:t>
      </w:r>
    </w:p>
    <w:p>
      <w:pPr>
        <w:pStyle w:val="ListBullet"/>
      </w:pPr>
      <w:r>
        <w:t>What deserves more attention?</w:t>
      </w:r>
    </w:p>
    <w:p>
      <w:pPr>
        <w:pStyle w:val="ListBullet"/>
      </w:pPr>
      <w:r>
        <w:t>What will I do differently tomorrow?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